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REFERENCES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1.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McClennan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BL. Ionic and nonionic iodinated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contrast media: evolution and strategies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for use. AJR 1990;155:225-33.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2. Katayama H, Yamaguchi K,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Kozuka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T,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Takashima T,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Seez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P, Matsuura K. Adverse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reactions to ionic and nonionic contrast media: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 report from the Japanese committee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on the safety of contrast media. Radiology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1990;175:621-8.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3. Wolf GL,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Arenson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RL, Cross AP. A prospective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trial of ionic vs. nonionic contrast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agents in routine clinical practice: comparison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of adverse effects. AJR 1989;152:939-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44.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4. Wang CL, Cohan RH, Ellis JH,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Caoili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EM,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Wang G, Francis IR. Frequency, outcome,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and appropriateness of treatment of nonionic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iodinated contrast media reactions.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AJR 2008;191:409-15.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5. Bush WH, Segal AJ. Recognition and treatment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of acute contrast reactions. Applied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Radiology 2009;38:16-21.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6.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Mortelé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KJ,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Oliva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MR,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Ondategui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S,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Ros</w:t>
      </w:r>
      <w:proofErr w:type="spellEnd"/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PR, Silverman SG. Universal use of nonionic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iodinated contrast medium for CT: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evaluation of safety in a large urban teaching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hospital. AJR 2005;184:31-4.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7. Lightfoot CB, Abraham RJ,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Mammen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T,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spellStart"/>
      <w:r>
        <w:rPr>
          <w:rFonts w:ascii="AGaramond-Regular" w:hAnsi="AGaramond-Regular" w:cs="AGaramond-Regular"/>
          <w:sz w:val="16"/>
          <w:szCs w:val="16"/>
        </w:rPr>
        <w:t>Abdolell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M,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Kapur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S, Abraham RJ. Survey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of radiologist’ knowledge regarding the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management of severe contrast material-induced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allergic reactions. Radiology 2009;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251:691-6.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8. Bartlett MJ,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Bynevelt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M. Acute contrast reaction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management by radiologists: A local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audit study.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Australas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Radiol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2003;47: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363-7.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9.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Petscavage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JM, Paladin AM, Wang CL,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spellStart"/>
      <w:r>
        <w:rPr>
          <w:rFonts w:ascii="AGaramond-Regular" w:hAnsi="AGaramond-Regular" w:cs="AGaramond-Regular"/>
          <w:sz w:val="16"/>
          <w:szCs w:val="16"/>
        </w:rPr>
        <w:t>Schopp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JG, Richardson ML, Bush WH Jr.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Current status of residency training of allergic-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like adverse events to contrast media.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spellStart"/>
      <w:r>
        <w:rPr>
          <w:rFonts w:ascii="AGaramond-Regular" w:hAnsi="AGaramond-Regular" w:cs="AGaramond-Regular"/>
          <w:sz w:val="16"/>
          <w:szCs w:val="16"/>
        </w:rPr>
        <w:t>Acad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Radiol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2012;19:252-5.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10.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Gaca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AM,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Frush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DP,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Hohenhaus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SM, et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al. Enhancing pediatric safety: using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simulation to assess radiology resident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preparedness for anaphylaxis from intravenous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contrast media. Radiology 2007;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245:236-44.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11. ACR Manual on Contrast Media, version 8;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2012. Available at: http://www.acr.org/</w:t>
      </w:r>
      <w:r>
        <w:rPr>
          <w:rFonts w:ascii="Universal-GreekwithMathPi" w:hAnsi="Universal-GreekwithMathPi" w:cs="Universal-GreekwithMathPi"/>
          <w:sz w:val="16"/>
          <w:szCs w:val="16"/>
        </w:rPr>
        <w:t>_</w:t>
      </w:r>
      <w:r>
        <w:rPr>
          <w:rFonts w:ascii="AGaramond-Regular" w:hAnsi="AGaramond-Regular" w:cs="AGaramond-Regular"/>
          <w:sz w:val="16"/>
          <w:szCs w:val="16"/>
        </w:rPr>
        <w:t>/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media/ACR/Documents/PDF/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QualitySafety</w:t>
      </w:r>
      <w:proofErr w:type="spellEnd"/>
      <w:r>
        <w:rPr>
          <w:rFonts w:ascii="AGaramond-Regular" w:hAnsi="AGaramond-Regular" w:cs="AGaramond-Regular"/>
          <w:sz w:val="16"/>
          <w:szCs w:val="16"/>
        </w:rPr>
        <w:t>/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Resources/Contrast%20Manual/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FullManual</w:t>
      </w:r>
      <w:proofErr w:type="spellEnd"/>
      <w:r>
        <w:rPr>
          <w:rFonts w:ascii="AGaramond-Regular" w:hAnsi="AGaramond-Regular" w:cs="AGaramond-Regular"/>
          <w:sz w:val="16"/>
          <w:szCs w:val="16"/>
        </w:rPr>
        <w:t>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spellStart"/>
      <w:r>
        <w:rPr>
          <w:rFonts w:ascii="AGaramond-Regular" w:hAnsi="AGaramond-Regular" w:cs="AGaramond-Regular"/>
          <w:sz w:val="16"/>
          <w:szCs w:val="16"/>
        </w:rPr>
        <w:t>pdf</w:t>
      </w:r>
      <w:proofErr w:type="spellEnd"/>
      <w:r>
        <w:rPr>
          <w:rFonts w:ascii="AGaramond-Regular" w:hAnsi="AGaramond-Regular" w:cs="AGaramond-Regular"/>
          <w:sz w:val="16"/>
          <w:szCs w:val="16"/>
        </w:rPr>
        <w:t>.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12. Segal AJ, Bush WH Jr. Avoidable errors in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dealing with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anaphylactoid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reactions to iodinated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contrast media. Invest </w:t>
      </w:r>
      <w:proofErr w:type="spellStart"/>
      <w:r>
        <w:rPr>
          <w:rFonts w:ascii="AGaramond-Regular" w:hAnsi="AGaramond-Regular" w:cs="AGaramond-Regular"/>
          <w:sz w:val="16"/>
          <w:szCs w:val="16"/>
        </w:rPr>
        <w:t>radiol</w:t>
      </w:r>
      <w:proofErr w:type="spellEnd"/>
      <w:r>
        <w:rPr>
          <w:rFonts w:ascii="AGaramond-Regular" w:hAnsi="AGaramond-Regular" w:cs="AGaramond-Regular"/>
          <w:sz w:val="16"/>
          <w:szCs w:val="16"/>
        </w:rPr>
        <w:t xml:space="preserve"> 2011;</w:t>
      </w:r>
    </w:p>
    <w:p w:rsidR="00367B63" w:rsidRDefault="00367B63" w:rsidP="00367B6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46:147-51.</w:t>
      </w:r>
      <w:bookmarkStart w:id="0" w:name="_GoBack"/>
      <w:bookmarkEnd w:id="0"/>
    </w:p>
    <w:sectPr w:rsidR="0036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63"/>
    <w:rsid w:val="00367B63"/>
    <w:rsid w:val="007960AC"/>
    <w:rsid w:val="00E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2013-08-29T15:29:00Z</dcterms:created>
  <dcterms:modified xsi:type="dcterms:W3CDTF">2013-08-29T15:52:00Z</dcterms:modified>
</cp:coreProperties>
</file>